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31" w:rsidRDefault="00A16E0E">
      <w:pPr>
        <w:pStyle w:val="TitleStyle"/>
      </w:pPr>
      <w:r>
        <w:t>Uchwała w sprawie zasad przeprowadzania naboru wniosków o zawarcie umów najmu lokali mieszkalnych w ramach pomocy państwa w ponoszeniu wydatków mieszkaniowych w pierwszych latach najmu mieszkania.</w:t>
      </w:r>
    </w:p>
    <w:p w:rsidR="009B0D31" w:rsidRDefault="00A16E0E">
      <w:pPr>
        <w:pStyle w:val="NormalStyle"/>
      </w:pPr>
      <w:r>
        <w:t xml:space="preserve">Kujaw.2021.3181 </w:t>
      </w:r>
      <w:proofErr w:type="spellStart"/>
      <w:r>
        <w:t>t.j</w:t>
      </w:r>
      <w:proofErr w:type="spellEnd"/>
      <w:r>
        <w:t>. z dnia 2021.06.24</w:t>
      </w:r>
    </w:p>
    <w:p w:rsidR="009B0D31" w:rsidRDefault="00A16E0E">
      <w:pPr>
        <w:pStyle w:val="NormalStyle"/>
      </w:pPr>
      <w:r>
        <w:t xml:space="preserve">Status: Akt </w:t>
      </w:r>
      <w:r>
        <w:t>obowiązujący</w:t>
      </w:r>
    </w:p>
    <w:p w:rsidR="009B0D31" w:rsidRDefault="00A16E0E">
      <w:pPr>
        <w:pStyle w:val="NormalStyle"/>
      </w:pPr>
      <w:r>
        <w:t>Wersja od: 24 czerwca 2021r.</w:t>
      </w:r>
    </w:p>
    <w:p w:rsidR="009B0D31" w:rsidRDefault="00A16E0E">
      <w:pPr>
        <w:pStyle w:val="BoldStyle"/>
      </w:pPr>
      <w:r>
        <w:t>tekst jednolity</w:t>
      </w:r>
    </w:p>
    <w:p w:rsidR="009B0D31" w:rsidRDefault="00A16E0E">
      <w:pPr>
        <w:spacing w:after="0"/>
      </w:pPr>
      <w:r>
        <w:br/>
      </w:r>
    </w:p>
    <w:p w:rsidR="009B0D31" w:rsidRDefault="00A16E0E">
      <w:pPr>
        <w:spacing w:after="0"/>
      </w:pPr>
      <w:r>
        <w:rPr>
          <w:b/>
          <w:color w:val="000000"/>
        </w:rPr>
        <w:t>Wejście w życie:</w:t>
      </w:r>
    </w:p>
    <w:p w:rsidR="009B0D31" w:rsidRDefault="00A16E0E">
      <w:pPr>
        <w:spacing w:after="0"/>
      </w:pPr>
      <w:r>
        <w:rPr>
          <w:color w:val="000000"/>
        </w:rPr>
        <w:t>19 lipca 2019 r.</w:t>
      </w:r>
    </w:p>
    <w:p w:rsidR="009B0D31" w:rsidRDefault="00A16E0E">
      <w:pPr>
        <w:spacing w:after="0"/>
      </w:pPr>
      <w:r>
        <w:br/>
      </w:r>
    </w:p>
    <w:p w:rsidR="009B0D31" w:rsidRDefault="00A16E0E">
      <w:pPr>
        <w:spacing w:before="60" w:after="0"/>
        <w:jc w:val="center"/>
      </w:pPr>
      <w:r>
        <w:rPr>
          <w:b/>
          <w:color w:val="000000"/>
        </w:rPr>
        <w:t>UCHWAŁA Nr 148/19</w:t>
      </w:r>
    </w:p>
    <w:p w:rsidR="009B0D31" w:rsidRDefault="00A16E0E">
      <w:pPr>
        <w:spacing w:after="0"/>
        <w:jc w:val="center"/>
      </w:pPr>
      <w:r>
        <w:rPr>
          <w:b/>
          <w:color w:val="000000"/>
        </w:rPr>
        <w:t>RADY MIASTA TORUNIA</w:t>
      </w:r>
    </w:p>
    <w:p w:rsidR="009B0D31" w:rsidRDefault="00A16E0E">
      <w:pPr>
        <w:spacing w:before="80" w:after="0"/>
        <w:jc w:val="center"/>
      </w:pPr>
      <w:r>
        <w:rPr>
          <w:b/>
          <w:color w:val="000000"/>
        </w:rPr>
        <w:t>z dnia 27 czerwca 2019 r.</w:t>
      </w:r>
    </w:p>
    <w:p w:rsidR="009B0D31" w:rsidRDefault="00A16E0E">
      <w:pPr>
        <w:spacing w:before="80" w:after="0"/>
        <w:jc w:val="center"/>
      </w:pPr>
      <w:r>
        <w:rPr>
          <w:b/>
          <w:color w:val="000000"/>
        </w:rPr>
        <w:t>w sprawie zasad przeprowadzania naboru wniosków o zawarcie umów najmu lokali mieszkalnych w rama</w:t>
      </w:r>
      <w:r>
        <w:rPr>
          <w:b/>
          <w:color w:val="000000"/>
        </w:rPr>
        <w:t>ch pomocy państwa w ponoszeniu wydatków mieszkaniowych w pierwszych latach najmu mieszkania.</w:t>
      </w:r>
    </w:p>
    <w:p w:rsidR="009B0D31" w:rsidRDefault="00A16E0E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8 ust.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 xml:space="preserve">3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</w:t>
      </w:r>
      <w:r>
        <w:rPr>
          <w:color w:val="000000"/>
        </w:rPr>
        <w:t xml:space="preserve"> ustawy z dnia 20 lipca 2018 r. o pomocy państwa w ponoszeniu wydatków mieszkaniowych w pierwszych latach najmu mieszkania (</w:t>
      </w:r>
      <w:r>
        <w:rPr>
          <w:color w:val="000000"/>
        </w:rPr>
        <w:t xml:space="preserve">Dz. U. z 2020 r. poz. 551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uchwala się, co następuje:</w:t>
      </w:r>
    </w:p>
    <w:p w:rsidR="009B0D31" w:rsidRDefault="009B0D31">
      <w:pPr>
        <w:spacing w:after="0"/>
      </w:pPr>
    </w:p>
    <w:p w:rsidR="009B0D31" w:rsidRDefault="00A16E0E">
      <w:pPr>
        <w:spacing w:before="89" w:after="0"/>
        <w:jc w:val="center"/>
      </w:pPr>
      <w:r>
        <w:rPr>
          <w:b/>
          <w:color w:val="000000"/>
        </w:rPr>
        <w:t>Rozdział  1.</w:t>
      </w:r>
    </w:p>
    <w:p w:rsidR="009B0D31" w:rsidRDefault="00A16E0E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9B0D31" w:rsidRDefault="00A16E0E">
      <w:pPr>
        <w:spacing w:before="26" w:after="240"/>
      </w:pPr>
      <w:r>
        <w:rPr>
          <w:b/>
          <w:color w:val="000000"/>
        </w:rPr>
        <w:t>§  1. </w:t>
      </w:r>
      <w:r>
        <w:rPr>
          <w:color w:val="000000"/>
        </w:rPr>
        <w:t>Uchwała reguluje zasady przeprowadzania naboru wniosków o zawarcie umów najmu lokali mieszkalnych w ramach pomocy państwa w ponoszeniu wydatków miesz</w:t>
      </w:r>
      <w:r>
        <w:rPr>
          <w:color w:val="000000"/>
        </w:rPr>
        <w:t>kaniowych w pierwszych latach najmu mieszkania, w tym kryteria pierwszeństwa i zasady przeprowadzania oceny punktowej wniosków oraz maksymalną wysokość kaucji zabezpieczającej.</w:t>
      </w:r>
    </w:p>
    <w:p w:rsidR="009B0D31" w:rsidRDefault="00A16E0E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Ilekroć w uchwale jest mowa o: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1) ustawie - należy przez to rozumieć </w:t>
      </w:r>
      <w:r>
        <w:rPr>
          <w:color w:val="1B1B1B"/>
        </w:rPr>
        <w:t>ustawę</w:t>
      </w:r>
      <w:r>
        <w:rPr>
          <w:color w:val="000000"/>
        </w:rPr>
        <w:t xml:space="preserve"> z dnia 20 lipca 2018 r. o pomocy państwa w ponoszeniu wydatków mieszkaniowych w pierwszych latach najmu mieszkania (Dz. U. z 2018 r. poz. 1540);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2) gospodarstwie domowym - należy przez to rozumieć gospodarstwo domowe w rozumieniu art.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ustawy</w:t>
      </w:r>
      <w:r>
        <w:rPr>
          <w:color w:val="000000"/>
        </w:rPr>
        <w:t>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3) Gminie - należy przez to rozumieć Gminę Miasta Toruń;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4) Urzędzie - należy przez to rozumieć Urząd Miasta Torunia;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5) lokalu mieszkalnym - należy przez to rozumieć lokal mieszkalny w rozumieniu art.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ustawy;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lastRenderedPageBreak/>
        <w:t>6) dziecku - należy przez to rozumie</w:t>
      </w:r>
      <w:r>
        <w:rPr>
          <w:color w:val="000000"/>
        </w:rPr>
        <w:t xml:space="preserve">ć dziecko w rozumieniu </w:t>
      </w:r>
      <w:r>
        <w:rPr>
          <w:color w:val="1B1B1B"/>
        </w:rPr>
        <w:t xml:space="preserve">art. 3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4</w:t>
      </w:r>
      <w:r>
        <w:rPr>
          <w:color w:val="000000"/>
        </w:rPr>
        <w:t xml:space="preserve"> ustawy z dnia 28 listopada 2003 r. o świadczeniach rodzinnych (Dz. U. z 2018 r. poz. 2220 ze zm.);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7) najemcy - należy przez to rozumieć najemcę w rozumieniu art.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9 ustawy;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8) pobliskiej miejscowości - należy przez</w:t>
      </w:r>
      <w:r>
        <w:rPr>
          <w:color w:val="000000"/>
        </w:rPr>
        <w:t xml:space="preserve"> to rozumieć miejscowość, o której mowa w </w:t>
      </w:r>
      <w:r>
        <w:rPr>
          <w:color w:val="1B1B1B"/>
        </w:rPr>
        <w:t xml:space="preserve">art. 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13</w:t>
      </w:r>
      <w:r>
        <w:rPr>
          <w:color w:val="000000"/>
        </w:rPr>
        <w:t xml:space="preserve"> ustawy z dnia 21 czerwca 2001 r. o ochronie praw lokatorów, mieszkaniowym zasobie gminy i o zmianie Kodeksu cywilnego (Dz. U. z 2018 r. poz. 1234 ze zm.);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9) TTBS - należy przez to rozumieć Toruńskie </w:t>
      </w:r>
      <w:r>
        <w:rPr>
          <w:color w:val="000000"/>
        </w:rPr>
        <w:t>Towarzystwo Budownictwa Społecznego Sp. z o.o. z siedzibą w Toruniu;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10) inwestorze - należy przez to inwestora realizującego inwestycję mieszkaniową, o którym mowa w art. 7 ust. 1 ustawy;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11) osobie nieposiadającej tytułu prawnego do samodzielnego lokalu </w:t>
      </w:r>
      <w:r>
        <w:rPr>
          <w:color w:val="000000"/>
        </w:rPr>
        <w:t>- należy przez to rozumieć osobę, która:</w:t>
      </w:r>
    </w:p>
    <w:p w:rsidR="009B0D31" w:rsidRDefault="00A16E0E">
      <w:pPr>
        <w:spacing w:after="0"/>
        <w:ind w:left="746"/>
      </w:pPr>
      <w:r>
        <w:rPr>
          <w:color w:val="000000"/>
        </w:rPr>
        <w:t>a) nie jest właścicielem lub współwłaścicielem lokalu mieszkalnego lub budynku mieszkalnego,</w:t>
      </w:r>
    </w:p>
    <w:p w:rsidR="009B0D31" w:rsidRDefault="00A16E0E">
      <w:pPr>
        <w:spacing w:after="0"/>
        <w:ind w:left="746"/>
      </w:pPr>
      <w:r>
        <w:rPr>
          <w:color w:val="000000"/>
        </w:rPr>
        <w:t>b) nie przysługuje jej spółdzielcze własnościowe prawo do lokalu,</w:t>
      </w:r>
    </w:p>
    <w:p w:rsidR="009B0D31" w:rsidRDefault="00A16E0E">
      <w:pPr>
        <w:spacing w:after="0"/>
        <w:ind w:left="746"/>
      </w:pPr>
      <w:r>
        <w:rPr>
          <w:color w:val="000000"/>
        </w:rPr>
        <w:t>c) nie przysługuje jej spółdzielcze lokatorskie prawo do</w:t>
      </w:r>
      <w:r>
        <w:rPr>
          <w:color w:val="000000"/>
        </w:rPr>
        <w:t xml:space="preserve"> lokalu.</w:t>
      </w:r>
    </w:p>
    <w:p w:rsidR="009B0D31" w:rsidRDefault="009B0D31">
      <w:pPr>
        <w:spacing w:after="0"/>
      </w:pPr>
    </w:p>
    <w:p w:rsidR="009B0D31" w:rsidRDefault="00A16E0E">
      <w:pPr>
        <w:spacing w:before="89" w:after="0"/>
        <w:jc w:val="center"/>
      </w:pPr>
      <w:r>
        <w:rPr>
          <w:b/>
          <w:color w:val="000000"/>
        </w:rPr>
        <w:t>Rozdział  2.</w:t>
      </w:r>
    </w:p>
    <w:p w:rsidR="009B0D31" w:rsidRDefault="00A16E0E">
      <w:pPr>
        <w:spacing w:before="25" w:after="0"/>
        <w:jc w:val="center"/>
      </w:pPr>
      <w:r>
        <w:rPr>
          <w:b/>
          <w:color w:val="000000"/>
        </w:rPr>
        <w:t>Zasady przeprowadzania naboru wniosków, kryteria pierwszeństwa oraz zasady przeprowadzania oceny punktowej</w:t>
      </w:r>
    </w:p>
    <w:p w:rsidR="009B0D31" w:rsidRDefault="00A16E0E">
      <w:pPr>
        <w:spacing w:before="26" w:after="0"/>
      </w:pPr>
      <w:r>
        <w:rPr>
          <w:b/>
          <w:color w:val="000000"/>
        </w:rPr>
        <w:t>§  3. </w:t>
      </w:r>
      <w:r>
        <w:rPr>
          <w:color w:val="000000"/>
        </w:rPr>
        <w:t>1. </w:t>
      </w:r>
      <w:r>
        <w:rPr>
          <w:color w:val="000000"/>
        </w:rPr>
        <w:t xml:space="preserve">Ogłoszenie o naborze wraz z opisem i terminem składania wniosków o zawarcie umowy najmu lokalu mieszkalnego w trybie niniejszej uchwały zostanie opublikowane na stronie internetowej Urzędu </w:t>
      </w:r>
      <w:r>
        <w:rPr>
          <w:color w:val="1B1B1B"/>
        </w:rPr>
        <w:t>www.torun.pl</w:t>
      </w:r>
      <w:r>
        <w:rPr>
          <w:color w:val="000000"/>
        </w:rPr>
        <w:t xml:space="preserve"> oraz w lokalnej prasie. Nabór zostanie przeprowadzony </w:t>
      </w:r>
      <w:r>
        <w:rPr>
          <w:color w:val="000000"/>
        </w:rPr>
        <w:t>przez Miasto Toruń na warunkach opisanych w ogłoszeniu.</w:t>
      </w:r>
    </w:p>
    <w:p w:rsidR="009B0D31" w:rsidRDefault="00A16E0E">
      <w:pPr>
        <w:spacing w:before="26" w:after="0"/>
      </w:pPr>
      <w:r>
        <w:rPr>
          <w:color w:val="000000"/>
        </w:rPr>
        <w:t>2. Warunkiem ubiegania się o zawarcie umowy najmu mieszkania jest złożenie wniosku o zawarcie umowy najmu, w terminie określonym w ust. 1.</w:t>
      </w:r>
    </w:p>
    <w:p w:rsidR="009B0D31" w:rsidRDefault="00A16E0E">
      <w:pPr>
        <w:spacing w:before="26" w:after="0"/>
      </w:pPr>
      <w:r>
        <w:rPr>
          <w:color w:val="000000"/>
        </w:rPr>
        <w:t>3. Druk wniosku o zawarcie umowy najmu lokalu mieszkalnego na</w:t>
      </w:r>
      <w:r>
        <w:rPr>
          <w:color w:val="000000"/>
        </w:rPr>
        <w:t xml:space="preserve">leży wypełnić i wysłać wyłącznie w generatorze wniosków dostępnym na stronie internetowej </w:t>
      </w:r>
      <w:r>
        <w:rPr>
          <w:color w:val="1B1B1B"/>
        </w:rPr>
        <w:t>www.torun.pl</w:t>
      </w:r>
      <w:r>
        <w:rPr>
          <w:color w:val="000000"/>
        </w:rPr>
        <w:t xml:space="preserve">. Najemca nie mający dostępu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, będzie mógł wypełnić i wysłać ten wniosek w Urzędzie, otrzymując pomoc w zakresie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przez</w:t>
      </w:r>
      <w:r>
        <w:rPr>
          <w:color w:val="000000"/>
        </w:rPr>
        <w:t xml:space="preserve"> pracownika Urzędu.</w:t>
      </w:r>
    </w:p>
    <w:p w:rsidR="009B0D31" w:rsidRDefault="00A16E0E">
      <w:pPr>
        <w:spacing w:before="26" w:after="0"/>
      </w:pPr>
      <w:r>
        <w:rPr>
          <w:color w:val="000000"/>
        </w:rPr>
        <w:t>4. Najemca zobowiązany jest dostarczyć w terminie 30 dni od złożenia wniosku dokumenty niezbędne do weryfikacji formalnej wniosku i dokonania oceny punktowej.</w:t>
      </w:r>
    </w:p>
    <w:p w:rsidR="009B0D31" w:rsidRDefault="00A16E0E">
      <w:pPr>
        <w:spacing w:before="26" w:after="0"/>
      </w:pPr>
      <w:r>
        <w:rPr>
          <w:color w:val="000000"/>
        </w:rPr>
        <w:t>5. Wykazanie spełniania warunków do zawarcia umowy najmu mieszkania i okolicz</w:t>
      </w:r>
      <w:r>
        <w:rPr>
          <w:color w:val="000000"/>
        </w:rPr>
        <w:t>ności umożliwiających dokonanie oceny punktowej wniosku zgodnie z kryteriami pierwszeństwa ustalonymi w § 4 spoczywa na najemcy.</w:t>
      </w:r>
    </w:p>
    <w:p w:rsidR="009B0D31" w:rsidRDefault="00A16E0E">
      <w:pPr>
        <w:spacing w:before="26" w:after="0"/>
      </w:pPr>
      <w:r>
        <w:rPr>
          <w:color w:val="000000"/>
        </w:rPr>
        <w:t>6. Nie podlegają rozpatrzeniu: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1) wnioski złożone po terminie określonym w ust. 1;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2) wnioski, które nie zostały uzupełnione w </w:t>
      </w:r>
      <w:r>
        <w:rPr>
          <w:color w:val="000000"/>
        </w:rPr>
        <w:t>terminie wskazanym w ust. 4.</w:t>
      </w:r>
    </w:p>
    <w:p w:rsidR="009B0D31" w:rsidRDefault="00A16E0E">
      <w:pPr>
        <w:spacing w:before="26" w:after="0"/>
      </w:pPr>
      <w:r>
        <w:rPr>
          <w:color w:val="000000"/>
        </w:rPr>
        <w:t xml:space="preserve">7. Druki niezbędne do weryfikacji formalnej wniosku dostępne będą do pobrania ze strony internetowej </w:t>
      </w:r>
      <w:r>
        <w:rPr>
          <w:color w:val="1B1B1B"/>
        </w:rPr>
        <w:t>www.torun.pl</w:t>
      </w:r>
      <w:r>
        <w:rPr>
          <w:color w:val="000000"/>
        </w:rPr>
        <w:t>.</w:t>
      </w:r>
    </w:p>
    <w:p w:rsidR="009B0D31" w:rsidRDefault="00A16E0E">
      <w:pPr>
        <w:spacing w:before="26" w:after="0"/>
      </w:pPr>
      <w:r>
        <w:rPr>
          <w:color w:val="000000"/>
        </w:rPr>
        <w:t>8. Najemca może złożyć tylko jeden wniosek o najem mieszkania.</w:t>
      </w:r>
    </w:p>
    <w:p w:rsidR="009B0D31" w:rsidRDefault="00A16E0E">
      <w:pPr>
        <w:spacing w:before="26" w:after="0"/>
      </w:pPr>
      <w:r>
        <w:rPr>
          <w:color w:val="000000"/>
        </w:rPr>
        <w:lastRenderedPageBreak/>
        <w:t>9. Weryfikacji formalnej podlegają wszystkie osob</w:t>
      </w:r>
      <w:r>
        <w:rPr>
          <w:color w:val="000000"/>
        </w:rPr>
        <w:t>y wchodzące w skład gospodarstwa domowego najemcy. Wnioski o zawarcie umowy najmu będą podlegać ocenie punktowej zgodnie z kryteriami pierwszeństwa.</w:t>
      </w:r>
    </w:p>
    <w:p w:rsidR="009B0D31" w:rsidRDefault="00A16E0E">
      <w:pPr>
        <w:spacing w:before="26" w:after="0"/>
      </w:pPr>
      <w:r>
        <w:rPr>
          <w:color w:val="000000"/>
        </w:rPr>
        <w:t xml:space="preserve">10. Po przeprowadzeniu oceny punktowej wniosków o zawarcie umowy najmu zostanie sporządzona lista wniosków </w:t>
      </w:r>
      <w:r>
        <w:rPr>
          <w:color w:val="000000"/>
        </w:rPr>
        <w:t>uszeregowanych w kolejności od największej do najmniejszej liczby uzyskanych punktów, obejmująca nr wniosku i datę jego złożenia oraz inne wymagane przepisami dane, zwana "listą najemców".</w:t>
      </w:r>
    </w:p>
    <w:p w:rsidR="009B0D31" w:rsidRDefault="00A16E0E">
      <w:pPr>
        <w:spacing w:before="26" w:after="0"/>
      </w:pPr>
      <w:r>
        <w:rPr>
          <w:color w:val="000000"/>
        </w:rPr>
        <w:t>11. W przypadku rezygnacji osoby z dalszego ubiegania się o zawarci</w:t>
      </w:r>
      <w:r>
        <w:rPr>
          <w:color w:val="000000"/>
        </w:rPr>
        <w:t>e umowy najmu mieszkania poprzez złożenie pisemnego oświadczenia o rezygnacji, listą najemców objęta zostanie kolejna osoba, która uzyskała najwyższą ocenę punktową.</w:t>
      </w:r>
    </w:p>
    <w:p w:rsidR="009B0D31" w:rsidRDefault="00A16E0E">
      <w:pPr>
        <w:spacing w:before="26" w:after="0"/>
      </w:pPr>
      <w:r>
        <w:rPr>
          <w:b/>
          <w:color w:val="000000"/>
        </w:rPr>
        <w:t>§  4. </w:t>
      </w:r>
      <w:r>
        <w:rPr>
          <w:color w:val="000000"/>
        </w:rPr>
        <w:t>Przy naborze wniosków o zawarcie umowy najmu lokalu mieszkalnego ustala się dodatkow</w:t>
      </w:r>
      <w:r>
        <w:rPr>
          <w:color w:val="000000"/>
        </w:rPr>
        <w:t>e kryteria pierwszeństwa oraz liczbę przyznanych punktów poszczególnym kryteriom pierwszeństwa: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1) posiadanie przez najemcę wkładu oszczędnościowego gromadzonego na rachunku bankowym na cele mieszkaniowe, którego imienny dowód stanowi książeczka mieszkanio</w:t>
      </w:r>
      <w:r>
        <w:rPr>
          <w:color w:val="000000"/>
        </w:rPr>
        <w:t xml:space="preserve">wa wystawiona do dnia 23 października 1990 r. - 2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2) w gospodarstwie domowym najemcy są dzieci - po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na każde dziecko;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3) w skład gospodarstwa domowego najemcy wchodzi osoba do 16 roku życia legitymująca się orzeczeniem o niepełnosprawności okreś</w:t>
      </w:r>
      <w:r>
        <w:rPr>
          <w:color w:val="000000"/>
        </w:rPr>
        <w:t xml:space="preserve">lonym 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o rehabilitacji zawodowej i społecznej oraz zatrudnianiu osób niepełnosprawnych (Dz. U. z 2021 r. poz. 573) - 5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4) w skład gospodarstwa domowego najemcy wchodzi osoba powyżej 16 roku życia legitymująca się or</w:t>
      </w:r>
      <w:r>
        <w:rPr>
          <w:color w:val="000000"/>
        </w:rPr>
        <w:t>zeczeniem w zależności od stopnia niepełnosprawności określonym w ustawie z dnia 27 sierpnia 1997 r. o rehabilitacji zawodowej i społecznej oraz zatrudnianiu osób niepełnosprawnych:</w:t>
      </w:r>
    </w:p>
    <w:p w:rsidR="009B0D31" w:rsidRDefault="00A16E0E">
      <w:pPr>
        <w:spacing w:after="0"/>
        <w:ind w:left="746"/>
      </w:pPr>
      <w:r>
        <w:rPr>
          <w:color w:val="000000"/>
        </w:rPr>
        <w:t xml:space="preserve">a) znacznym - 5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,</w:t>
      </w:r>
    </w:p>
    <w:p w:rsidR="009B0D31" w:rsidRDefault="00A16E0E">
      <w:pPr>
        <w:spacing w:after="0"/>
        <w:ind w:left="746"/>
      </w:pPr>
      <w:r>
        <w:rPr>
          <w:color w:val="000000"/>
        </w:rPr>
        <w:t xml:space="preserve">b) umiarkowanym - 3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,</w:t>
      </w:r>
    </w:p>
    <w:p w:rsidR="009B0D31" w:rsidRDefault="00A16E0E">
      <w:pPr>
        <w:spacing w:after="0"/>
        <w:ind w:left="746"/>
      </w:pPr>
      <w:r>
        <w:rPr>
          <w:color w:val="000000"/>
        </w:rPr>
        <w:t xml:space="preserve">c) lekkim - 1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5) żadna </w:t>
      </w:r>
      <w:r>
        <w:rPr>
          <w:color w:val="000000"/>
        </w:rPr>
        <w:t xml:space="preserve">osoba wchodząca w skład gospodarstwa domowego nie posiada tytułu prawnego do innego lokalu mieszkalnego w Toruniu lub pobliskiej miejscowości - 3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6) jeżeli osoba wchodząca w skład gospodarstwa domowego jest stroną umowy najmu lokalu wchodzącego w skła</w:t>
      </w:r>
      <w:r>
        <w:rPr>
          <w:color w:val="000000"/>
        </w:rPr>
        <w:t xml:space="preserve">d mieszkaniowego zasobu Gminy i zobowiąże się do rozwiązania umowy najmu i opróżnienia tego lokalu w terminie 3 miesięcy od dnia zawarcia umowy najmu mieszkania przez najemcę - 5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7) najemca mieszka w budynku przeznaczonym do rozbiórki w związku z real</w:t>
      </w:r>
      <w:r>
        <w:rPr>
          <w:color w:val="000000"/>
        </w:rPr>
        <w:t xml:space="preserve">izacją inwestycji gminnych - 3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8) najemca spełnia warunki regulaminu wynajmu lokali mieszkalnych w TTBS - 30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(w przypadku, gdy inwestorem jest TTBS).</w:t>
      </w:r>
    </w:p>
    <w:p w:rsidR="009B0D31" w:rsidRDefault="00A16E0E">
      <w:pPr>
        <w:spacing w:before="26" w:after="0"/>
      </w:pPr>
      <w:r>
        <w:rPr>
          <w:b/>
          <w:color w:val="000000"/>
        </w:rPr>
        <w:t>§  5. </w:t>
      </w:r>
      <w:r>
        <w:rPr>
          <w:color w:val="000000"/>
        </w:rPr>
        <w:t xml:space="preserve">1. Spełnienie kryteriów kwalifikacji oraz warunków uprawniających do uzyskania punktów za </w:t>
      </w:r>
      <w:r>
        <w:rPr>
          <w:color w:val="000000"/>
        </w:rPr>
        <w:t>kryteria pierwszeństwa powinno być potwierdzone przez najemcę dokumentami oraz stosownymi oświadczeniami. Do dokumentów tych należą w szczególności: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lastRenderedPageBreak/>
        <w:t>1) oświadczenie, że żadna osoba wchodząca w skład gospodarstwa domowego, nie posiada tytułu prawnego do inn</w:t>
      </w:r>
      <w:r>
        <w:rPr>
          <w:color w:val="000000"/>
        </w:rPr>
        <w:t>ego lokalu mieszkalnego w Toruniu i w pobliskiej miejscowości;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2) zaświadczenie z TTBS o spełnieniu warunków do zawarcia umowy najmu na lokal mieszkalny w zasobie Spółki (w przypadku, gdy inwestorem jest TTBS);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3) w przypadku osób niepełnosprawnych - kopia</w:t>
      </w:r>
      <w:r>
        <w:rPr>
          <w:color w:val="000000"/>
        </w:rPr>
        <w:t xml:space="preserve"> orzeczenia o niepełnosprawności;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4) oświadczenie najemcy o liczbie, wieku i stopniu pokrewieństwa względem najemcy osób zgłoszonych do wspólnego zamieszkania;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>5) zaświadczenie/oświadczenie o wysokości dochodów za trzy ostatnie miesiące; poprzedzające dzie</w:t>
      </w:r>
      <w:r>
        <w:rPr>
          <w:color w:val="000000"/>
        </w:rPr>
        <w:t>ń złożenia wniosku o zawarcie umowy najmu, osiąganych przez najemcę i osoby zgłoszone do wspólnego zamieszkania lub zaświadczenie z urzędu skarbowego o wysokości osiągniętych dochodów przez najemcę i osoby zgłoszone do wspólnego zamieszkania w roku podatko</w:t>
      </w:r>
      <w:r>
        <w:rPr>
          <w:color w:val="000000"/>
        </w:rPr>
        <w:t>wym poprzedzającym rok złożenia wniosku;</w:t>
      </w:r>
    </w:p>
    <w:p w:rsidR="009B0D31" w:rsidRDefault="00A16E0E">
      <w:pPr>
        <w:spacing w:before="26" w:after="0"/>
        <w:ind w:left="373"/>
      </w:pPr>
      <w:r>
        <w:rPr>
          <w:color w:val="000000"/>
        </w:rPr>
        <w:t xml:space="preserve">6) dokument potwierdzający posiadanie przez najemcę wkładu oszczędnościowego gromadzonego na rachunku bankowym na cele mieszkaniowe, którego imienny dowód stanowi książeczka mieszkaniowa wystawiona do dnia 23 </w:t>
      </w:r>
      <w:r>
        <w:rPr>
          <w:color w:val="000000"/>
        </w:rPr>
        <w:t>października 1990 r.</w:t>
      </w:r>
    </w:p>
    <w:p w:rsidR="009B0D31" w:rsidRDefault="00A16E0E">
      <w:pPr>
        <w:spacing w:before="26" w:after="0"/>
      </w:pPr>
      <w:r>
        <w:rPr>
          <w:color w:val="000000"/>
        </w:rPr>
        <w:t>2. Wykazanie okoliczności, o których mowa w ust. 1 spoczywa na najemcy.</w:t>
      </w:r>
    </w:p>
    <w:p w:rsidR="009B0D31" w:rsidRDefault="009B0D31">
      <w:pPr>
        <w:spacing w:after="0"/>
      </w:pPr>
    </w:p>
    <w:p w:rsidR="009B0D31" w:rsidRDefault="00A16E0E">
      <w:pPr>
        <w:spacing w:before="89" w:after="0"/>
        <w:jc w:val="center"/>
      </w:pPr>
      <w:r>
        <w:rPr>
          <w:b/>
          <w:color w:val="000000"/>
        </w:rPr>
        <w:t>Rozdział  3.</w:t>
      </w:r>
    </w:p>
    <w:p w:rsidR="009B0D31" w:rsidRDefault="00A16E0E">
      <w:pPr>
        <w:spacing w:before="25" w:after="0"/>
        <w:jc w:val="center"/>
      </w:pPr>
      <w:r>
        <w:rPr>
          <w:b/>
          <w:color w:val="000000"/>
        </w:rPr>
        <w:t>Maksymalna wysokość obowiązkowej kaucji zabezpieczającej</w:t>
      </w:r>
    </w:p>
    <w:p w:rsidR="009B0D31" w:rsidRDefault="00A16E0E">
      <w:pPr>
        <w:spacing w:before="26" w:after="240"/>
      </w:pPr>
      <w:r>
        <w:rPr>
          <w:b/>
          <w:color w:val="000000"/>
        </w:rPr>
        <w:t>§  6. </w:t>
      </w:r>
      <w:r>
        <w:rPr>
          <w:color w:val="000000"/>
        </w:rPr>
        <w:t xml:space="preserve">Maksymalna wysokość kaucji zabezpieczającej umowę najmu lokalu mieszkalnego stanowi </w:t>
      </w:r>
      <w:r>
        <w:rPr>
          <w:color w:val="000000"/>
        </w:rPr>
        <w:t>sześciokrotność miesięcznego czynszu za dany lokal, obliczanego według stawki czynszu obowiązującej w dniu podpisania umowy najmu lokalu mieszkalnego.</w:t>
      </w:r>
    </w:p>
    <w:p w:rsidR="009B0D31" w:rsidRDefault="009B0D31">
      <w:pPr>
        <w:spacing w:after="0"/>
      </w:pPr>
    </w:p>
    <w:p w:rsidR="009B0D31" w:rsidRDefault="00A16E0E">
      <w:pPr>
        <w:spacing w:before="89" w:after="0"/>
        <w:jc w:val="center"/>
      </w:pPr>
      <w:r>
        <w:rPr>
          <w:b/>
          <w:color w:val="000000"/>
        </w:rPr>
        <w:t>Rozdział  4.</w:t>
      </w:r>
    </w:p>
    <w:p w:rsidR="009B0D31" w:rsidRDefault="00A16E0E">
      <w:pPr>
        <w:spacing w:before="25" w:after="0"/>
        <w:jc w:val="center"/>
      </w:pPr>
      <w:r>
        <w:rPr>
          <w:b/>
          <w:color w:val="000000"/>
        </w:rPr>
        <w:t>Przepisy końcowe</w:t>
      </w:r>
    </w:p>
    <w:p w:rsidR="009B0D31" w:rsidRDefault="00A16E0E">
      <w:pPr>
        <w:spacing w:before="26" w:after="240"/>
      </w:pPr>
      <w:r>
        <w:rPr>
          <w:b/>
          <w:color w:val="000000"/>
        </w:rPr>
        <w:t>§  7. </w:t>
      </w:r>
      <w:r>
        <w:rPr>
          <w:color w:val="000000"/>
        </w:rPr>
        <w:t>Wykonanie uchwały powierza się Prezydentowi Miasta Torunia.</w:t>
      </w:r>
    </w:p>
    <w:p w:rsidR="009B0D31" w:rsidRDefault="00A16E0E">
      <w:pPr>
        <w:spacing w:before="26" w:after="240"/>
      </w:pPr>
      <w:r>
        <w:rPr>
          <w:b/>
          <w:color w:val="000000"/>
        </w:rPr>
        <w:t>§  8. </w:t>
      </w:r>
      <w:r>
        <w:rPr>
          <w:color w:val="000000"/>
        </w:rPr>
        <w:t>Uc</w:t>
      </w:r>
      <w:r>
        <w:rPr>
          <w:color w:val="000000"/>
        </w:rPr>
        <w:t>hwała wchodzi w życie po upływie 14 dni od dnia ogłoszenia w Dzienniku Urzędowym Województwa Kujawsko-Pomorskiego.</w:t>
      </w:r>
    </w:p>
    <w:sectPr w:rsidR="009B0D31" w:rsidSect="009B0D3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7330"/>
    <w:multiLevelType w:val="multilevel"/>
    <w:tmpl w:val="70AE4DA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D31"/>
    <w:rsid w:val="009B0D31"/>
    <w:rsid w:val="00A16E0E"/>
    <w:rsid w:val="00F6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B0D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B0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9B0D31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9B0D31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9B0D31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9B0D3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B0D31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B0D31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m.goczynski</cp:lastModifiedBy>
  <cp:revision>3</cp:revision>
  <cp:lastPrinted>2021-07-30T10:35:00Z</cp:lastPrinted>
  <dcterms:created xsi:type="dcterms:W3CDTF">2021-07-30T10:31:00Z</dcterms:created>
  <dcterms:modified xsi:type="dcterms:W3CDTF">2021-07-30T10:42:00Z</dcterms:modified>
</cp:coreProperties>
</file>